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E57" w:rsidRDefault="006E7BE6">
      <w:pPr>
        <w:pBdr>
          <w:top w:val="nil"/>
          <w:left w:val="nil"/>
          <w:bottom w:val="nil"/>
          <w:right w:val="nil"/>
          <w:between w:val="nil"/>
        </w:pBdr>
        <w:spacing w:before="225" w:after="600"/>
        <w:ind w:left="225" w:right="225"/>
        <w:jc w:val="center"/>
      </w:pPr>
      <w:r>
        <w:rPr>
          <w:noProof/>
        </w:rPr>
        <w:drawing>
          <wp:inline distT="0" distB="0" distL="0" distR="0">
            <wp:extent cx="4791075" cy="952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EAFCON 2027 slogan.jfi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96" t="22896" r="9295" b="47750"/>
                    <a:stretch/>
                  </pic:blipFill>
                  <pic:spPr bwMode="auto">
                    <a:xfrm>
                      <a:off x="0" y="0"/>
                      <a:ext cx="4791075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7BE6" w:rsidRPr="006E7BE6" w:rsidRDefault="006E7BE6" w:rsidP="006E7BE6">
      <w:pPr>
        <w:pStyle w:val="Heading1"/>
      </w:pPr>
      <w:r>
        <w:t>CALL FOR PAPERS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before="45" w:after="45"/>
        <w:ind w:left="225" w:right="225"/>
        <w:jc w:val="center"/>
        <w:rPr>
          <w:b/>
          <w:bCs/>
          <w:color w:val="002855"/>
          <w:sz w:val="32"/>
          <w:szCs w:val="32"/>
          <w:shd w:val="clear" w:color="auto" w:fill="F0F4F8"/>
        </w:rPr>
      </w:pPr>
      <w:r>
        <w:rPr>
          <w:b/>
          <w:bCs/>
          <w:color w:val="002855"/>
          <w:sz w:val="32"/>
          <w:szCs w:val="32"/>
          <w:shd w:val="clear" w:color="auto" w:fill="F0F4F8"/>
        </w:rPr>
        <w:t>1st IEEE Industrial Electronics Africa Conference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after="45"/>
        <w:ind w:left="225" w:right="225"/>
        <w:jc w:val="center"/>
        <w:rPr>
          <w:b/>
          <w:bCs/>
          <w:color w:val="0056B3"/>
          <w:sz w:val="26"/>
          <w:szCs w:val="26"/>
          <w:shd w:val="clear" w:color="auto" w:fill="F0F4F8"/>
        </w:rPr>
      </w:pPr>
      <w:r>
        <w:rPr>
          <w:b/>
          <w:bCs/>
          <w:color w:val="0056B3"/>
          <w:sz w:val="26"/>
          <w:szCs w:val="26"/>
          <w:shd w:val="clear" w:color="auto" w:fill="F0F4F8"/>
        </w:rPr>
        <w:t>(IEEE IEAFCON 2027)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after="45"/>
        <w:ind w:left="225" w:right="225"/>
        <w:jc w:val="center"/>
        <w:rPr>
          <w:b/>
          <w:bCs/>
          <w:shd w:val="clear" w:color="auto" w:fill="F0F4F8"/>
        </w:rPr>
      </w:pPr>
      <w:r>
        <w:rPr>
          <w:b/>
          <w:bCs/>
          <w:shd w:val="clear" w:color="auto" w:fill="F0F4F8"/>
        </w:rPr>
        <w:t>Dates: 1–3 February 2027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after="45"/>
        <w:ind w:left="225" w:right="225"/>
        <w:jc w:val="center"/>
        <w:rPr>
          <w:b/>
          <w:bCs/>
          <w:shd w:val="clear" w:color="auto" w:fill="F0F4F8"/>
        </w:rPr>
      </w:pPr>
      <w:r>
        <w:rPr>
          <w:b/>
          <w:bCs/>
          <w:shd w:val="clear" w:color="auto" w:fill="F0F4F8"/>
        </w:rPr>
        <w:t xml:space="preserve">Venue: </w:t>
      </w:r>
      <w:proofErr w:type="spellStart"/>
      <w:r>
        <w:rPr>
          <w:b/>
          <w:bCs/>
          <w:shd w:val="clear" w:color="auto" w:fill="F0F4F8"/>
        </w:rPr>
        <w:t>Pyramisa</w:t>
      </w:r>
      <w:proofErr w:type="spellEnd"/>
      <w:r>
        <w:rPr>
          <w:b/>
          <w:bCs/>
          <w:shd w:val="clear" w:color="auto" w:fill="F0F4F8"/>
        </w:rPr>
        <w:t xml:space="preserve"> Suites, Giza, Egypt</w:t>
      </w:r>
    </w:p>
    <w:p w:rsidR="00644E57" w:rsidRDefault="0069416A">
      <w:pPr>
        <w:pStyle w:val="Heading2"/>
        <w:spacing w:before="0"/>
      </w:pPr>
      <w:r>
        <w:t>ABOUT THE CONFERENCE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after="150"/>
      </w:pPr>
      <w:r>
        <w:pict>
          <v:rect id="_x0000_i1025" style="width:0;height:1.5pt" o:hralign="center" o:hrstd="t" o:hr="t" fillcolor="#a0a0a0" stroked="f"/>
        </w:pict>
      </w:r>
      <w:r>
        <w:t xml:space="preserve">The </w:t>
      </w:r>
      <w:r>
        <w:rPr>
          <w:b/>
          <w:bCs/>
        </w:rPr>
        <w:t>1st IEEE Industrial Electronics Africa Conference (IEEE IES Africa 2027)</w:t>
      </w:r>
      <w:r>
        <w:t xml:space="preserve"> is the flagship regional event bringing together top researchers, academics, industry experts, and policymakers in industrial electronics, power and energy systems, automation, and control across the African continent and worldwide.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after="375"/>
      </w:pPr>
      <w:r>
        <w:t>Technically and financ</w:t>
      </w:r>
      <w:r>
        <w:t xml:space="preserve">ially co-sponsored by the </w:t>
      </w:r>
      <w:r>
        <w:rPr>
          <w:b/>
          <w:bCs/>
        </w:rPr>
        <w:t>IEEE Industrial Electronics Society (IES)</w:t>
      </w:r>
      <w:r>
        <w:t xml:space="preserve">, the conference aims to foster interdisciplinary research, promote local and international </w:t>
      </w:r>
      <w:proofErr w:type="gramStart"/>
      <w:r>
        <w:t>collaboration</w:t>
      </w:r>
      <w:proofErr w:type="gramEnd"/>
      <w:r>
        <w:t>, and showcase cutting-edge technological advancements driving sustainable industria</w:t>
      </w:r>
      <w:r>
        <w:t>lization, smart infrastructure, and clean energy transition throughout Africa.</w:t>
      </w:r>
    </w:p>
    <w:p w:rsidR="00644E57" w:rsidRDefault="0069416A">
      <w:pPr>
        <w:pStyle w:val="Heading2"/>
        <w:spacing w:before="0"/>
      </w:pPr>
      <w:r>
        <w:t>TECHNICAL TRACKS &amp; TOPICS OF INTEREST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after="225"/>
      </w:pPr>
      <w:r>
        <w:pict>
          <v:rect id="_x0000_i1026" style="width:0;height:1.5pt" o:hralign="center" o:hrstd="t" o:hr="t" fillcolor="#a0a0a0" stroked="f"/>
        </w:pict>
      </w:r>
      <w:r>
        <w:t>Authors are invited to submit original, high-quality research, industrial implementation studies, and application papers covering, but not</w:t>
      </w:r>
      <w:r>
        <w:t xml:space="preserve"> limited to, the following technical tracks:</w:t>
      </w:r>
    </w:p>
    <w:p w:rsidR="00644E57" w:rsidRDefault="0069416A">
      <w:pPr>
        <w:pStyle w:val="Heading3"/>
        <w:spacing w:before="0"/>
      </w:pPr>
      <w:r>
        <w:t>Track 1: Power Electronics, Renewable Energy &amp; Smart Grids</w:t>
      </w:r>
    </w:p>
    <w:p w:rsidR="00644E57" w:rsidRDefault="006941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Microgrids</w:t>
      </w:r>
      <w:proofErr w:type="spellEnd"/>
      <w:r>
        <w:t>, Off-Grid Systems, and Hybrid Energy Storage Technologies</w:t>
      </w:r>
    </w:p>
    <w:p w:rsidR="00644E57" w:rsidRDefault="006941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Advanced Power Converters, Inverters, and Motor Drives</w:t>
      </w:r>
    </w:p>
    <w:p w:rsidR="00644E57" w:rsidRDefault="006941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Photovoltaic, Wind, and Clean Energy Integration</w:t>
      </w:r>
    </w:p>
    <w:p w:rsidR="00644E57" w:rsidRDefault="006941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t>Smart Grid Monitoring, Protection, and Modernization in Africa</w:t>
      </w:r>
    </w:p>
    <w:p w:rsidR="00644E57" w:rsidRDefault="0069416A">
      <w:pPr>
        <w:pStyle w:val="Heading3"/>
      </w:pPr>
      <w:r>
        <w:t>Track 2: Industrial Automation, Control &amp; Robotics</w:t>
      </w:r>
    </w:p>
    <w:p w:rsidR="00644E57" w:rsidRDefault="006941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Advanced Industrial Control Systems and Mechatronics</w:t>
      </w:r>
    </w:p>
    <w:p w:rsidR="00644E57" w:rsidRDefault="006941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lastRenderedPageBreak/>
        <w:t>Autonomous Mobile Robots, Drones, and Au</w:t>
      </w:r>
      <w:r>
        <w:t>tomated Guided Vehicles (AGVs)</w:t>
      </w:r>
    </w:p>
    <w:p w:rsidR="00644E57" w:rsidRDefault="006941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t>Process Automation, Intelligent Instrumentation, and Sensor Fusion</w:t>
      </w:r>
    </w:p>
    <w:p w:rsidR="00644E57" w:rsidRDefault="0069416A">
      <w:pPr>
        <w:pStyle w:val="Heading3"/>
      </w:pPr>
      <w:r>
        <w:t xml:space="preserve">Track 3: Industrial </w:t>
      </w:r>
      <w:proofErr w:type="spellStart"/>
      <w:r>
        <w:t>IoT</w:t>
      </w:r>
      <w:proofErr w:type="spellEnd"/>
      <w:r>
        <w:t>, AI, and Cyber-Physical Systems (Industry 4.0/5.0)</w:t>
      </w:r>
    </w:p>
    <w:p w:rsidR="00644E57" w:rsidRDefault="0069416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>Industrial Internet of Things (</w:t>
      </w:r>
      <w:proofErr w:type="spellStart"/>
      <w:r>
        <w:t>IIoT</w:t>
      </w:r>
      <w:proofErr w:type="spellEnd"/>
      <w:r>
        <w:t>) &amp; Edge/Cloud Computing</w:t>
      </w:r>
    </w:p>
    <w:p w:rsidR="00644E57" w:rsidRDefault="0069416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>Machine Learning, Deep Learning, and Predictive Maintenance for Industry</w:t>
      </w:r>
    </w:p>
    <w:p w:rsidR="00644E57" w:rsidRDefault="0069416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proofErr w:type="spellStart"/>
      <w:r>
        <w:t>Cybersecurity</w:t>
      </w:r>
      <w:proofErr w:type="spellEnd"/>
      <w:r>
        <w:t xml:space="preserve"> in Industrial Control Systems &amp; Smart Infrastructure</w:t>
      </w:r>
    </w:p>
    <w:p w:rsidR="00644E57" w:rsidRDefault="0069416A">
      <w:pPr>
        <w:pStyle w:val="Heading3"/>
      </w:pPr>
      <w:r>
        <w:t>Track 4: Electric Transportation &amp; e-Mobility</w:t>
      </w:r>
    </w:p>
    <w:p w:rsidR="00644E57" w:rsidRDefault="0069416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>Electric Vehicles (EVs), Powertrains, and Battery Management Systems (BMS)</w:t>
      </w:r>
    </w:p>
    <w:p w:rsidR="00644E57" w:rsidRDefault="0069416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>Fast-Charging Infrastructure, V2G (Vehicle-to-Grid) Integration</w:t>
      </w:r>
    </w:p>
    <w:p w:rsidR="00644E57" w:rsidRDefault="0069416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t>Sustainable and Low-Cost e-Mobility Solutions for Emerging Markets</w:t>
      </w:r>
    </w:p>
    <w:p w:rsidR="00644E57" w:rsidRDefault="0069416A">
      <w:pPr>
        <w:pStyle w:val="Heading3"/>
      </w:pPr>
      <w:r>
        <w:t>Track 5: Emerging Industrial Technologies &amp; Region</w:t>
      </w:r>
      <w:r>
        <w:t>al Innovations</w:t>
      </w:r>
    </w:p>
    <w:p w:rsidR="00644E57" w:rsidRDefault="006941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t>Biomedical Electronics, Health Monitoring, and Assistive Devices</w:t>
      </w:r>
    </w:p>
    <w:p w:rsidR="00644E57" w:rsidRDefault="006941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Smart Agriculture, Water Management, and </w:t>
      </w:r>
      <w:proofErr w:type="spellStart"/>
      <w:r>
        <w:t>AgriTech</w:t>
      </w:r>
      <w:proofErr w:type="spellEnd"/>
      <w:r>
        <w:t xml:space="preserve"> Innovations</w:t>
      </w:r>
    </w:p>
    <w:p w:rsidR="00644E57" w:rsidRDefault="006941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t>Smart Cities, Rural Electrification, and Local Industrial Case Studies</w:t>
      </w:r>
    </w:p>
    <w:p w:rsidR="00644E57" w:rsidRDefault="0069416A">
      <w:pPr>
        <w:pStyle w:val="Heading2"/>
      </w:pPr>
      <w:r>
        <w:t>IMPORTANT DATES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rect id="_x0000_i1027" style="width:0;height:1.5pt" o:hralign="center" o:hrstd="t" o:hr="t" fillcolor="#a0a0a0" stroked="f"/>
        </w:pict>
      </w:r>
    </w:p>
    <w:tbl>
      <w:tblPr>
        <w:tblStyle w:val="LightGrid-Accent5"/>
        <w:tblW w:w="936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44E57" w:rsidTr="0069416A">
        <w:tc>
          <w:tcPr>
            <w:tcW w:w="4680" w:type="dxa"/>
            <w:vAlign w:val="center"/>
          </w:tcPr>
          <w:p w:rsidR="00644E57" w:rsidRPr="0069416A" w:rsidRDefault="0069416A" w:rsidP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  <w:color w:val="FFFFFF"/>
                <w:sz w:val="32"/>
                <w:szCs w:val="32"/>
              </w:rPr>
            </w:pPr>
            <w:r w:rsidRPr="0069416A">
              <w:rPr>
                <w:b/>
                <w:bCs/>
                <w:sz w:val="32"/>
                <w:szCs w:val="32"/>
              </w:rPr>
              <w:t>Milestone</w:t>
            </w:r>
          </w:p>
        </w:tc>
        <w:tc>
          <w:tcPr>
            <w:tcW w:w="4680" w:type="dxa"/>
            <w:vAlign w:val="center"/>
          </w:tcPr>
          <w:p w:rsidR="00644E57" w:rsidRPr="0069416A" w:rsidRDefault="0069416A" w:rsidP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32"/>
                <w:szCs w:val="32"/>
              </w:rPr>
            </w:pPr>
            <w:r w:rsidRPr="0069416A">
              <w:rPr>
                <w:b/>
                <w:bCs/>
                <w:sz w:val="32"/>
                <w:szCs w:val="32"/>
              </w:rPr>
              <w:t>Date</w:t>
            </w:r>
          </w:p>
        </w:tc>
      </w:tr>
      <w:tr w:rsidR="00644E57" w:rsidTr="0069416A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Full Paper Submission Deadline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t>15 October 2026</w:t>
            </w:r>
          </w:p>
        </w:tc>
      </w:tr>
      <w:tr w:rsidR="00644E57" w:rsidTr="0069416A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Notification of Acceptance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t>15 December 2026</w:t>
            </w:r>
          </w:p>
        </w:tc>
      </w:tr>
      <w:tr w:rsidR="00644E57" w:rsidTr="0069416A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Camera-Ready Paper &amp; Early Registration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t>20 December 2026</w:t>
            </w:r>
          </w:p>
        </w:tc>
      </w:tr>
      <w:tr w:rsidR="00644E57" w:rsidTr="0069416A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Conference Dates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1–3 February 2027</w:t>
            </w:r>
          </w:p>
        </w:tc>
      </w:tr>
    </w:tbl>
    <w:p w:rsidR="00644E57" w:rsidRDefault="0069416A">
      <w:pPr>
        <w:pStyle w:val="Heading2"/>
      </w:pPr>
      <w:bookmarkStart w:id="0" w:name="_GoBack"/>
      <w:bookmarkEnd w:id="0"/>
      <w:r>
        <w:t>SUBMISSION GUIDELINES</w:t>
      </w:r>
    </w:p>
    <w:p w:rsidR="00644E57" w:rsidRDefault="0069416A" w:rsidP="00043ADF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pict>
          <v:rect id="_x0000_i1028" style="width:0;height:1.5pt" o:hralign="center" o:hrstd="t" o:hr="t" fillcolor="#a0a0a0" stroked="f"/>
        </w:pict>
      </w:r>
      <w:r w:rsidRPr="00043ADF">
        <w:rPr>
          <w:b/>
          <w:bCs/>
        </w:rPr>
        <w:t>Language &amp; Format:</w:t>
      </w:r>
      <w:r>
        <w:t xml:space="preserve"> Papers must be written in English and formatted strictly according to the standard IEEE two-column conference template.</w:t>
      </w:r>
    </w:p>
    <w:p w:rsidR="00644E57" w:rsidRDefault="006941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Page Length:</w:t>
      </w:r>
      <w:r>
        <w:t xml:space="preserve"> Submissions should be between </w:t>
      </w:r>
      <w:r>
        <w:rPr>
          <w:b/>
          <w:bCs/>
        </w:rPr>
        <w:t>4 to 6 pages</w:t>
      </w:r>
      <w:r>
        <w:t>, including figures, tables, and references.</w:t>
      </w:r>
    </w:p>
    <w:p w:rsidR="00644E57" w:rsidRDefault="006941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Peer Review:</w:t>
      </w:r>
      <w:r>
        <w:t xml:space="preserve"> All submitted papers w</w:t>
      </w:r>
      <w:r>
        <w:t>ill undergo a double-blind peer-review process by an international committee of experts.</w:t>
      </w:r>
    </w:p>
    <w:p w:rsidR="00644E57" w:rsidRDefault="006941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rPr>
          <w:b/>
          <w:bCs/>
        </w:rPr>
        <w:lastRenderedPageBreak/>
        <w:t>Publication &amp; Indexing:</w:t>
      </w:r>
      <w:r>
        <w:t xml:space="preserve"> Accepted and presented papers will be submitted for publication in </w:t>
      </w:r>
      <w:r>
        <w:rPr>
          <w:b/>
          <w:bCs/>
        </w:rPr>
        <w:t xml:space="preserve">IEEE </w:t>
      </w:r>
      <w:proofErr w:type="spellStart"/>
      <w:r>
        <w:rPr>
          <w:b/>
          <w:bCs/>
        </w:rPr>
        <w:t>Xplore</w:t>
      </w:r>
      <w:proofErr w:type="spellEnd"/>
      <w:r>
        <w:rPr>
          <w:b/>
          <w:bCs/>
        </w:rPr>
        <w:t>®</w:t>
      </w:r>
      <w:r>
        <w:t>, subject to meeting IEEE quality standards.</w:t>
      </w:r>
    </w:p>
    <w:p w:rsidR="00644E57" w:rsidRDefault="0069416A">
      <w:pPr>
        <w:pStyle w:val="Heading2"/>
      </w:pPr>
      <w:r>
        <w:t>ORGANIZING COMMITTE</w:t>
      </w:r>
      <w:r>
        <w:t>E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rect id="_x0000_i1029" style="width:0;height:1.5pt" o:hralign="center" o:hrstd="t" o:hr="t" fillcolor="#a0a0a0" stroked="f"/>
        </w:pict>
      </w:r>
    </w:p>
    <w:tbl>
      <w:tblPr>
        <w:tblStyle w:val="LightGrid-Accent5"/>
        <w:tblW w:w="936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44E57" w:rsidTr="00583AEB">
        <w:tc>
          <w:tcPr>
            <w:tcW w:w="4680" w:type="dxa"/>
            <w:vAlign w:val="center"/>
          </w:tcPr>
          <w:p w:rsidR="00644E57" w:rsidRPr="00583AEB" w:rsidRDefault="00583AEB" w:rsidP="00583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</w:rPr>
            </w:pPr>
            <w:r w:rsidRPr="00583AEB">
              <w:rPr>
                <w:b/>
                <w:bCs/>
                <w:sz w:val="32"/>
                <w:szCs w:val="32"/>
              </w:rPr>
              <w:t>Role</w:t>
            </w:r>
          </w:p>
        </w:tc>
        <w:tc>
          <w:tcPr>
            <w:tcW w:w="4680" w:type="dxa"/>
            <w:vAlign w:val="center"/>
          </w:tcPr>
          <w:p w:rsidR="00644E57" w:rsidRPr="00583AEB" w:rsidRDefault="00583AEB" w:rsidP="00583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</w:rPr>
            </w:pPr>
            <w:r w:rsidRPr="00583AEB">
              <w:rPr>
                <w:b/>
                <w:bCs/>
                <w:sz w:val="32"/>
                <w:szCs w:val="32"/>
              </w:rPr>
              <w:t>Person</w:t>
            </w:r>
          </w:p>
        </w:tc>
      </w:tr>
      <w:tr w:rsidR="00644E57" w:rsidTr="00583AEB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General Chair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proofErr w:type="spellStart"/>
            <w:r>
              <w:t>Hady</w:t>
            </w:r>
            <w:proofErr w:type="spellEnd"/>
            <w:r>
              <w:t xml:space="preserve"> H. </w:t>
            </w:r>
            <w:proofErr w:type="spellStart"/>
            <w:r>
              <w:t>Fayek</w:t>
            </w:r>
            <w:proofErr w:type="spellEnd"/>
            <w:r>
              <w:t xml:space="preserve">, Hani </w:t>
            </w:r>
            <w:proofErr w:type="spellStart"/>
            <w:r>
              <w:t>Vahedi</w:t>
            </w:r>
            <w:proofErr w:type="spellEnd"/>
          </w:p>
        </w:tc>
      </w:tr>
      <w:tr w:rsidR="00644E57" w:rsidTr="00583AEB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Honorary Chairs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t xml:space="preserve">Milos Manic, Youssef Ibrahim, </w:t>
            </w:r>
            <w:proofErr w:type="spellStart"/>
            <w:r>
              <w:t>Hadi</w:t>
            </w:r>
            <w:proofErr w:type="spellEnd"/>
            <w:r>
              <w:t xml:space="preserve"> </w:t>
            </w:r>
            <w:proofErr w:type="spellStart"/>
            <w:r>
              <w:t>Kaanan</w:t>
            </w:r>
            <w:proofErr w:type="spellEnd"/>
            <w:r>
              <w:t xml:space="preserve"> and Omar H. </w:t>
            </w:r>
            <w:proofErr w:type="spellStart"/>
            <w:r>
              <w:t>Abdalla</w:t>
            </w:r>
            <w:proofErr w:type="spellEnd"/>
          </w:p>
        </w:tc>
      </w:tr>
      <w:tr w:rsidR="00644E57" w:rsidTr="00583AEB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Technical Program Committee (TPC) Chairs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proofErr w:type="spellStart"/>
            <w:r>
              <w:t>Eman</w:t>
            </w:r>
            <w:proofErr w:type="spellEnd"/>
            <w:r>
              <w:t xml:space="preserve"> </w:t>
            </w:r>
            <w:proofErr w:type="spellStart"/>
            <w:r>
              <w:t>Beshr</w:t>
            </w:r>
            <w:proofErr w:type="spellEnd"/>
            <w:r w:rsidR="00043ADF">
              <w:t xml:space="preserve"> </w:t>
            </w:r>
          </w:p>
        </w:tc>
      </w:tr>
      <w:tr w:rsidR="00644E57" w:rsidTr="00583AEB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Publication Chairs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t xml:space="preserve">Marwan </w:t>
            </w:r>
            <w:proofErr w:type="spellStart"/>
            <w:r>
              <w:t>Domiaty</w:t>
            </w:r>
            <w:proofErr w:type="spellEnd"/>
          </w:p>
        </w:tc>
      </w:tr>
      <w:tr w:rsidR="00644E57" w:rsidTr="00583AEB"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>
              <w:rPr>
                <w:b/>
                <w:bCs/>
              </w:rPr>
              <w:t>Finance Chairs</w:t>
            </w:r>
          </w:p>
        </w:tc>
        <w:tc>
          <w:tcPr>
            <w:tcW w:w="4680" w:type="dxa"/>
          </w:tcPr>
          <w:p w:rsidR="00644E57" w:rsidRDefault="00694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hyperlink r:id="rId7">
              <w:r>
                <w:rPr>
                  <w:color w:val="0000EE"/>
                  <w:u w:val="single"/>
                </w:rPr>
                <w:t xml:space="preserve">Ahmed </w:t>
              </w:r>
              <w:proofErr w:type="spellStart"/>
              <w:r>
                <w:rPr>
                  <w:color w:val="0000EE"/>
                  <w:u w:val="single"/>
                </w:rPr>
                <w:t>Wagih</w:t>
              </w:r>
              <w:proofErr w:type="spellEnd"/>
              <w:r>
                <w:rPr>
                  <w:color w:val="0000EE"/>
                  <w:u w:val="single"/>
                </w:rPr>
                <w:t xml:space="preserve"> </w:t>
              </w:r>
              <w:proofErr w:type="spellStart"/>
              <w:r>
                <w:rPr>
                  <w:color w:val="0000EE"/>
                  <w:u w:val="single"/>
                </w:rPr>
                <w:t>Younes</w:t>
              </w:r>
              <w:proofErr w:type="spellEnd"/>
            </w:hyperlink>
          </w:p>
        </w:tc>
      </w:tr>
    </w:tbl>
    <w:p w:rsidR="00644E57" w:rsidRDefault="0069416A">
      <w:pPr>
        <w:pStyle w:val="Heading2"/>
      </w:pPr>
      <w:r>
        <w:t>VENUE &amp; LOCATION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pict>
          <v:rect id="_x0000_i1030" style="width:0;height:1.5pt" o:hralign="center" o:hrstd="t" o:hr="t" fillcolor="#a0a0a0" stroked="f"/>
        </w:pict>
      </w:r>
      <w:proofErr w:type="spellStart"/>
      <w:r>
        <w:rPr>
          <w:b/>
          <w:bCs/>
        </w:rPr>
        <w:t>Pyramisa</w:t>
      </w:r>
      <w:proofErr w:type="spellEnd"/>
      <w:r>
        <w:rPr>
          <w:b/>
          <w:bCs/>
        </w:rPr>
        <w:t xml:space="preserve"> Suites Hotel, Giza, Egypt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after="375"/>
      </w:pPr>
      <w:r>
        <w:t xml:space="preserve">Located along the iconic Nile River and offering magnificent views, </w:t>
      </w:r>
      <w:proofErr w:type="spellStart"/>
      <w:r>
        <w:t>Pyramisa</w:t>
      </w:r>
      <w:proofErr w:type="spellEnd"/>
      <w:r>
        <w:t xml:space="preserve"> Suites is situated in the heart of Giza, close to historic landmarks including the Great Pyramids of Giza, providing an inspiring setting for international knowledge sharing and n</w:t>
      </w:r>
      <w:r>
        <w:t>etworking.</w:t>
      </w:r>
    </w:p>
    <w:p w:rsidR="00644E57" w:rsidRDefault="0069416A">
      <w:pPr>
        <w:pStyle w:val="Heading2"/>
        <w:spacing w:before="0"/>
      </w:pPr>
      <w:r>
        <w:t>CONTACT &amp; SUBMISSION PORTAL</w:t>
      </w:r>
    </w:p>
    <w:p w:rsidR="00644E57" w:rsidRDefault="0069416A">
      <w:pPr>
        <w:pBdr>
          <w:top w:val="nil"/>
          <w:left w:val="nil"/>
          <w:bottom w:val="nil"/>
          <w:right w:val="nil"/>
          <w:between w:val="nil"/>
        </w:pBdr>
        <w:spacing w:after="150"/>
      </w:pPr>
      <w:r>
        <w:pict>
          <v:rect id="_x0000_i1031" style="width:0;height:1.5pt" o:hralign="center" o:hrstd="t" o:hr="t" fillcolor="#a0a0a0" stroked="f"/>
        </w:pict>
      </w:r>
      <w:r>
        <w:t>For paper submissions, committee inquiries, and sponsorship opportunities, please visit the conference website or contact the organizing committee:</w:t>
      </w:r>
    </w:p>
    <w:p w:rsidR="00644E57" w:rsidRDefault="0069416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Website:</w:t>
      </w:r>
      <w:r>
        <w:t xml:space="preserve"> </w:t>
      </w:r>
      <w:hyperlink r:id="rId8">
        <w:r>
          <w:rPr>
            <w:rStyle w:val="Hyperlink"/>
          </w:rPr>
          <w:t>ieafcon2027.ieee-ies.org</w:t>
        </w:r>
      </w:hyperlink>
      <w:r>
        <w:t xml:space="preserve"> </w:t>
      </w:r>
    </w:p>
    <w:p w:rsidR="00644E57" w:rsidRDefault="0069416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Submission Portal:</w:t>
      </w:r>
      <w:r>
        <w:t xml:space="preserve"> IES Portal</w:t>
      </w:r>
    </w:p>
    <w:p w:rsidR="00644E57" w:rsidRDefault="0069416A" w:rsidP="0044646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rPr>
          <w:b/>
          <w:bCs/>
        </w:rPr>
        <w:t>Contact Email:</w:t>
      </w:r>
      <w:r>
        <w:t xml:space="preserve"> </w:t>
      </w:r>
      <w:hyperlink r:id="rId9" w:history="1">
        <w:r w:rsidR="0044646C" w:rsidRPr="00951605">
          <w:rPr>
            <w:rStyle w:val="Hyperlink"/>
          </w:rPr>
          <w:t>hadyhabib@hotmail.com</w:t>
        </w:r>
      </w:hyperlink>
      <w:r w:rsidR="0044646C">
        <w:t xml:space="preserve"> and </w:t>
      </w:r>
      <w:hyperlink r:id="rId10" w:history="1">
        <w:r w:rsidR="0044646C" w:rsidRPr="00951605">
          <w:rPr>
            <w:rStyle w:val="Hyperlink"/>
          </w:rPr>
          <w:t>hani.vahedi@ieee.org</w:t>
        </w:r>
      </w:hyperlink>
      <w:r w:rsidR="0044646C">
        <w:t xml:space="preserve"> </w:t>
      </w:r>
    </w:p>
    <w:sectPr w:rsidR="00644E5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C37D7A2-D7B5-46C4-A9D3-20AA884EC02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AAE16296-339D-4CC3-9AA4-26EB137146F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7F9E0B2-5BBC-4B92-A8F7-1280706CFF55}"/>
    <w:embedBold r:id="rId4" w:fontKey="{6958F58A-6043-4FB1-8E60-3EA69FF237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31C7069-2577-4297-918F-B8825A1CD07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238FD"/>
    <w:multiLevelType w:val="multilevel"/>
    <w:tmpl w:val="156083B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0D883DA1"/>
    <w:multiLevelType w:val="multilevel"/>
    <w:tmpl w:val="2512A736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17B00002"/>
    <w:multiLevelType w:val="multilevel"/>
    <w:tmpl w:val="0A06DC44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252C37F7"/>
    <w:multiLevelType w:val="multilevel"/>
    <w:tmpl w:val="91C222E6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320A5EF7"/>
    <w:multiLevelType w:val="multilevel"/>
    <w:tmpl w:val="053E6B4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3DFF3179"/>
    <w:multiLevelType w:val="multilevel"/>
    <w:tmpl w:val="337EC10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5CC6672B"/>
    <w:multiLevelType w:val="multilevel"/>
    <w:tmpl w:val="3BE050D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44E57"/>
    <w:rsid w:val="00043ADF"/>
    <w:rsid w:val="0044646C"/>
    <w:rsid w:val="00583AEB"/>
    <w:rsid w:val="00644E57"/>
    <w:rsid w:val="0069416A"/>
    <w:rsid w:val="006E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002855"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75" w:after="210"/>
      <w:outlineLvl w:val="1"/>
    </w:pPr>
    <w:rPr>
      <w:b/>
      <w:bCs/>
      <w:color w:val="0056B3"/>
      <w:sz w:val="32"/>
      <w:szCs w:val="32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75"/>
      <w:outlineLvl w:val="2"/>
    </w:pPr>
    <w:rPr>
      <w:b/>
      <w:bCs/>
      <w:color w:val="002855"/>
      <w:sz w:val="24"/>
      <w:szCs w:val="24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7B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B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4646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3ADF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583AE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002855"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75" w:after="210"/>
      <w:outlineLvl w:val="1"/>
    </w:pPr>
    <w:rPr>
      <w:b/>
      <w:bCs/>
      <w:color w:val="0056B3"/>
      <w:sz w:val="32"/>
      <w:szCs w:val="32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75"/>
      <w:outlineLvl w:val="2"/>
    </w:pPr>
    <w:rPr>
      <w:b/>
      <w:bCs/>
      <w:color w:val="002855"/>
      <w:sz w:val="24"/>
      <w:szCs w:val="24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7B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B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4646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3ADF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583AE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afcon2027.ieee-ies.or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hmed191665@hu.edu.e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f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ani.vahedi@ieee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dyhabib@hot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Workstation</cp:lastModifiedBy>
  <cp:revision>8</cp:revision>
  <dcterms:created xsi:type="dcterms:W3CDTF">2026-10-08T10:07:00Z</dcterms:created>
  <dcterms:modified xsi:type="dcterms:W3CDTF">2026-10-08T10:28:00Z</dcterms:modified>
</cp:coreProperties>
</file>